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FAAF" w14:textId="77777777" w:rsidR="00274627" w:rsidRDefault="00100082">
      <w:pPr>
        <w:spacing w:after="0" w:line="259" w:lineRule="auto"/>
        <w:ind w:left="951" w:firstLine="0"/>
      </w:pPr>
      <w:r>
        <w:rPr>
          <w:noProof/>
        </w:rPr>
        <w:drawing>
          <wp:anchor distT="0" distB="0" distL="114300" distR="114300" simplePos="0" relativeHeight="251658240" behindDoc="0" locked="0" layoutInCell="1" allowOverlap="0" wp14:anchorId="1B70EE4A" wp14:editId="56725A22">
            <wp:simplePos x="0" y="0"/>
            <wp:positionH relativeFrom="column">
              <wp:posOffset>603631</wp:posOffset>
            </wp:positionH>
            <wp:positionV relativeFrom="paragraph">
              <wp:posOffset>-132938</wp:posOffset>
            </wp:positionV>
            <wp:extent cx="986155" cy="9779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986155" cy="977900"/>
                    </a:xfrm>
                    <a:prstGeom prst="rect">
                      <a:avLst/>
                    </a:prstGeom>
                  </pic:spPr>
                </pic:pic>
              </a:graphicData>
            </a:graphic>
          </wp:anchor>
        </w:drawing>
      </w:r>
      <w:r>
        <w:rPr>
          <w:b/>
          <w:sz w:val="56"/>
        </w:rPr>
        <w:t xml:space="preserve">TOWN OF TOPSFIELD </w:t>
      </w:r>
    </w:p>
    <w:p w14:paraId="30820782" w14:textId="77777777" w:rsidR="00274627" w:rsidRDefault="00100082">
      <w:pPr>
        <w:spacing w:after="0" w:line="259" w:lineRule="auto"/>
        <w:ind w:left="951" w:firstLine="0"/>
      </w:pPr>
      <w:r>
        <w:rPr>
          <w:b/>
          <w:sz w:val="32"/>
        </w:rPr>
        <w:t xml:space="preserve">ZONING BOARD OF APPEALS </w:t>
      </w:r>
    </w:p>
    <w:p w14:paraId="0766CA57" w14:textId="77777777" w:rsidR="00274627" w:rsidRDefault="00100082" w:rsidP="00100082">
      <w:pPr>
        <w:spacing w:after="0" w:line="216" w:lineRule="auto"/>
        <w:ind w:right="1459"/>
      </w:pPr>
      <w:r>
        <w:rPr>
          <w:i/>
          <w:sz w:val="20"/>
        </w:rPr>
        <w:t xml:space="preserve">8 West Common Street, Topsfield, Massachusetts 01983 </w:t>
      </w:r>
      <w:r>
        <w:rPr>
          <w:sz w:val="20"/>
        </w:rPr>
        <w:t xml:space="preserve">                                  </w:t>
      </w:r>
    </w:p>
    <w:p w14:paraId="0D6D235B" w14:textId="77777777" w:rsidR="00274627" w:rsidRDefault="00100082">
      <w:pPr>
        <w:spacing w:after="0" w:line="259" w:lineRule="auto"/>
        <w:ind w:left="0" w:firstLine="0"/>
      </w:pPr>
      <w:r>
        <w:rPr>
          <w:sz w:val="20"/>
        </w:rPr>
        <w:t xml:space="preserve"> </w:t>
      </w:r>
    </w:p>
    <w:p w14:paraId="2EF212EE" w14:textId="77777777" w:rsidR="00274627" w:rsidRDefault="00100082">
      <w:pPr>
        <w:spacing w:after="17" w:line="259" w:lineRule="auto"/>
        <w:ind w:left="0" w:firstLine="0"/>
      </w:pPr>
      <w:r>
        <w:rPr>
          <w:sz w:val="20"/>
        </w:rPr>
        <w:t xml:space="preserve"> </w:t>
      </w:r>
    </w:p>
    <w:p w14:paraId="17CD0922" w14:textId="77777777" w:rsidR="00274627" w:rsidRDefault="00100082">
      <w:pPr>
        <w:spacing w:after="0" w:line="259" w:lineRule="auto"/>
        <w:ind w:left="992" w:firstLine="0"/>
      </w:pPr>
      <w:r>
        <w:rPr>
          <w:sz w:val="24"/>
        </w:rPr>
        <w:t xml:space="preserve"> </w:t>
      </w:r>
    </w:p>
    <w:p w14:paraId="2FE41A92" w14:textId="77777777" w:rsidR="00274627" w:rsidRDefault="00100082">
      <w:pPr>
        <w:spacing w:after="91" w:line="259" w:lineRule="auto"/>
        <w:ind w:left="992" w:firstLine="0"/>
      </w:pPr>
      <w:r>
        <w:rPr>
          <w:sz w:val="24"/>
        </w:rPr>
        <w:t xml:space="preserve"> </w:t>
      </w:r>
    </w:p>
    <w:p w14:paraId="5CDC15E0" w14:textId="77777777" w:rsidR="00274627" w:rsidRDefault="00100082">
      <w:pPr>
        <w:pStyle w:val="Heading1"/>
      </w:pPr>
      <w:r>
        <w:t xml:space="preserve">ZONING BOARD OF APPEALS </w:t>
      </w:r>
    </w:p>
    <w:p w14:paraId="02400D1E" w14:textId="77777777" w:rsidR="00274627" w:rsidRDefault="00100082">
      <w:pPr>
        <w:spacing w:after="0" w:line="259" w:lineRule="auto"/>
        <w:ind w:left="936" w:firstLine="0"/>
        <w:jc w:val="center"/>
      </w:pPr>
      <w:r>
        <w:rPr>
          <w:b/>
          <w:sz w:val="36"/>
        </w:rPr>
        <w:t xml:space="preserve"> </w:t>
      </w:r>
    </w:p>
    <w:p w14:paraId="6E43EA19" w14:textId="77777777" w:rsidR="00274627" w:rsidRDefault="00100082">
      <w:pPr>
        <w:spacing w:after="0" w:line="259" w:lineRule="auto"/>
        <w:ind w:left="858" w:hanging="10"/>
        <w:jc w:val="center"/>
      </w:pPr>
      <w:r>
        <w:rPr>
          <w:b/>
          <w:sz w:val="36"/>
        </w:rPr>
        <w:t xml:space="preserve">APPLICATION FORM A </w:t>
      </w:r>
    </w:p>
    <w:p w14:paraId="3E78B5C0" w14:textId="77777777" w:rsidR="00274627" w:rsidRDefault="00100082">
      <w:pPr>
        <w:spacing w:after="0" w:line="259" w:lineRule="auto"/>
        <w:ind w:left="936" w:firstLine="0"/>
        <w:jc w:val="center"/>
      </w:pPr>
      <w:r>
        <w:rPr>
          <w:b/>
          <w:sz w:val="36"/>
        </w:rPr>
        <w:t xml:space="preserve"> </w:t>
      </w:r>
    </w:p>
    <w:p w14:paraId="37E14A1D" w14:textId="77777777" w:rsidR="00274627" w:rsidRDefault="00100082">
      <w:pPr>
        <w:spacing w:after="0" w:line="259" w:lineRule="auto"/>
        <w:ind w:left="858" w:right="3" w:hanging="10"/>
        <w:jc w:val="center"/>
      </w:pPr>
      <w:r>
        <w:rPr>
          <w:b/>
          <w:sz w:val="36"/>
        </w:rPr>
        <w:t xml:space="preserve">APPLICATION FEE   $200 </w:t>
      </w:r>
    </w:p>
    <w:p w14:paraId="58E4F953" w14:textId="77777777" w:rsidR="00274627" w:rsidRDefault="00100082">
      <w:pPr>
        <w:spacing w:after="0" w:line="259" w:lineRule="auto"/>
        <w:ind w:left="936" w:firstLine="0"/>
        <w:jc w:val="center"/>
      </w:pPr>
      <w:r>
        <w:rPr>
          <w:b/>
          <w:sz w:val="36"/>
        </w:rPr>
        <w:t xml:space="preserve"> </w:t>
      </w:r>
    </w:p>
    <w:p w14:paraId="633DC73B" w14:textId="77777777" w:rsidR="00274627" w:rsidRDefault="00100082">
      <w:pPr>
        <w:spacing w:after="0" w:line="259" w:lineRule="auto"/>
        <w:ind w:left="936" w:firstLine="0"/>
        <w:jc w:val="center"/>
      </w:pPr>
      <w:r>
        <w:rPr>
          <w:b/>
          <w:sz w:val="36"/>
        </w:rPr>
        <w:t xml:space="preserve"> </w:t>
      </w:r>
    </w:p>
    <w:p w14:paraId="541119B8" w14:textId="7D318868" w:rsidR="00274627" w:rsidRPr="00100082" w:rsidRDefault="00100082">
      <w:pPr>
        <w:spacing w:after="0" w:line="259" w:lineRule="auto"/>
        <w:ind w:left="1440" w:firstLine="0"/>
        <w:rPr>
          <w:sz w:val="24"/>
          <w:szCs w:val="24"/>
        </w:rPr>
      </w:pPr>
      <w:r>
        <w:rPr>
          <w:b/>
          <w:sz w:val="24"/>
          <w:szCs w:val="24"/>
        </w:rPr>
        <w:t xml:space="preserve">         </w:t>
      </w:r>
      <w:r w:rsidRPr="00100082">
        <w:rPr>
          <w:b/>
          <w:sz w:val="24"/>
          <w:szCs w:val="24"/>
        </w:rPr>
        <w:t xml:space="preserve">ZONING BOARD OF APPEALS APPLICATION GUIDELINES: </w:t>
      </w:r>
    </w:p>
    <w:p w14:paraId="2F148847" w14:textId="77777777" w:rsidR="00274627" w:rsidRPr="00100082" w:rsidRDefault="00100082">
      <w:pPr>
        <w:spacing w:after="19" w:line="259" w:lineRule="auto"/>
        <w:ind w:left="720" w:firstLine="0"/>
        <w:rPr>
          <w:sz w:val="24"/>
          <w:szCs w:val="24"/>
        </w:rPr>
      </w:pPr>
      <w:r w:rsidRPr="00100082">
        <w:rPr>
          <w:b/>
          <w:sz w:val="24"/>
          <w:szCs w:val="24"/>
        </w:rPr>
        <w:t xml:space="preserve"> </w:t>
      </w:r>
      <w:r w:rsidRPr="00100082">
        <w:rPr>
          <w:b/>
          <w:sz w:val="24"/>
          <w:szCs w:val="24"/>
        </w:rPr>
        <w:tab/>
        <w:t xml:space="preserve"> </w:t>
      </w:r>
    </w:p>
    <w:p w14:paraId="41BCDCDE" w14:textId="1A12197A" w:rsidR="00274627" w:rsidRPr="00100082" w:rsidRDefault="00100082">
      <w:pPr>
        <w:numPr>
          <w:ilvl w:val="0"/>
          <w:numId w:val="1"/>
        </w:numPr>
        <w:ind w:hanging="360"/>
        <w:rPr>
          <w:sz w:val="24"/>
          <w:szCs w:val="24"/>
        </w:rPr>
      </w:pPr>
      <w:r w:rsidRPr="00100082">
        <w:rPr>
          <w:sz w:val="24"/>
          <w:szCs w:val="24"/>
        </w:rPr>
        <w:t>Questions regarding the application should be directed to the ZBA Administrator</w:t>
      </w:r>
      <w:r>
        <w:rPr>
          <w:sz w:val="24"/>
          <w:szCs w:val="24"/>
        </w:rPr>
        <w:t xml:space="preserve"> or Building Inspector (978-887-1522).</w:t>
      </w:r>
    </w:p>
    <w:p w14:paraId="0571F8A9" w14:textId="37FFF0C8" w:rsidR="00274627" w:rsidRPr="00100082" w:rsidRDefault="00100082">
      <w:pPr>
        <w:numPr>
          <w:ilvl w:val="0"/>
          <w:numId w:val="1"/>
        </w:numPr>
        <w:ind w:hanging="360"/>
        <w:rPr>
          <w:sz w:val="24"/>
          <w:szCs w:val="24"/>
        </w:rPr>
      </w:pPr>
      <w:r w:rsidRPr="00100082">
        <w:rPr>
          <w:sz w:val="24"/>
          <w:szCs w:val="24"/>
        </w:rPr>
        <w:t xml:space="preserve">See </w:t>
      </w:r>
      <w:r>
        <w:rPr>
          <w:sz w:val="24"/>
          <w:szCs w:val="24"/>
        </w:rPr>
        <w:t xml:space="preserve">the </w:t>
      </w:r>
      <w:r w:rsidRPr="00100082">
        <w:rPr>
          <w:sz w:val="24"/>
          <w:szCs w:val="24"/>
        </w:rPr>
        <w:t>Building</w:t>
      </w:r>
      <w:r>
        <w:rPr>
          <w:sz w:val="24"/>
          <w:szCs w:val="24"/>
        </w:rPr>
        <w:t xml:space="preserve"> Inspector</w:t>
      </w:r>
      <w:r w:rsidRPr="00100082">
        <w:rPr>
          <w:sz w:val="24"/>
          <w:szCs w:val="24"/>
        </w:rPr>
        <w:t xml:space="preserve"> for permit denial. </w:t>
      </w:r>
    </w:p>
    <w:p w14:paraId="005D0DDE" w14:textId="3ABC9642" w:rsidR="00274627" w:rsidRPr="00100082" w:rsidRDefault="00100082">
      <w:pPr>
        <w:numPr>
          <w:ilvl w:val="0"/>
          <w:numId w:val="1"/>
        </w:numPr>
        <w:spacing w:after="47"/>
        <w:ind w:hanging="360"/>
        <w:rPr>
          <w:sz w:val="24"/>
          <w:szCs w:val="24"/>
        </w:rPr>
      </w:pPr>
      <w:r w:rsidRPr="00100082">
        <w:rPr>
          <w:sz w:val="24"/>
          <w:szCs w:val="24"/>
        </w:rPr>
        <w:t xml:space="preserve">Procure an application from the </w:t>
      </w:r>
      <w:r>
        <w:rPr>
          <w:sz w:val="24"/>
          <w:szCs w:val="24"/>
        </w:rPr>
        <w:t xml:space="preserve">ZBA Website, </w:t>
      </w:r>
      <w:r w:rsidRPr="00100082">
        <w:rPr>
          <w:sz w:val="24"/>
          <w:szCs w:val="24"/>
        </w:rPr>
        <w:t xml:space="preserve">ZBA Administrator, </w:t>
      </w:r>
      <w:r>
        <w:rPr>
          <w:sz w:val="24"/>
          <w:szCs w:val="24"/>
        </w:rPr>
        <w:t>Building Inspector</w:t>
      </w:r>
      <w:r w:rsidRPr="00100082">
        <w:rPr>
          <w:sz w:val="24"/>
          <w:szCs w:val="24"/>
        </w:rPr>
        <w:t xml:space="preserve"> or Town Clerk</w:t>
      </w:r>
      <w:r>
        <w:rPr>
          <w:sz w:val="24"/>
          <w:szCs w:val="24"/>
        </w:rPr>
        <w:t>.</w:t>
      </w:r>
      <w:r w:rsidRPr="00100082">
        <w:rPr>
          <w:sz w:val="24"/>
          <w:szCs w:val="24"/>
        </w:rPr>
        <w:t xml:space="preserve"> </w:t>
      </w:r>
    </w:p>
    <w:p w14:paraId="0CE9A00B" w14:textId="5773140C" w:rsidR="00274627" w:rsidRPr="00100082" w:rsidRDefault="00100082">
      <w:pPr>
        <w:numPr>
          <w:ilvl w:val="0"/>
          <w:numId w:val="1"/>
        </w:numPr>
        <w:ind w:hanging="360"/>
        <w:rPr>
          <w:sz w:val="24"/>
          <w:szCs w:val="24"/>
        </w:rPr>
      </w:pPr>
      <w:r w:rsidRPr="00100082">
        <w:rPr>
          <w:sz w:val="24"/>
          <w:szCs w:val="24"/>
        </w:rPr>
        <w:t xml:space="preserve">See Assessor’s Office for Abutters’ List. </w:t>
      </w:r>
      <w:r w:rsidR="00AC13B5">
        <w:rPr>
          <w:sz w:val="24"/>
          <w:szCs w:val="24"/>
        </w:rPr>
        <w:t xml:space="preserve"> </w:t>
      </w:r>
      <w:r w:rsidR="00AC13B5" w:rsidRPr="000F5232">
        <w:rPr>
          <w:i/>
          <w:iCs/>
          <w:sz w:val="24"/>
          <w:szCs w:val="24"/>
        </w:rPr>
        <w:t>Two stamped envelopes must be submitted with the application for each abutter as well as for the six surrounding towns.</w:t>
      </w:r>
      <w:r w:rsidR="00AC13B5">
        <w:rPr>
          <w:sz w:val="24"/>
          <w:szCs w:val="24"/>
        </w:rPr>
        <w:t xml:space="preserve"> </w:t>
      </w:r>
    </w:p>
    <w:p w14:paraId="79AD87C8" w14:textId="77777777" w:rsidR="00274627" w:rsidRPr="00100082" w:rsidRDefault="00100082">
      <w:pPr>
        <w:numPr>
          <w:ilvl w:val="0"/>
          <w:numId w:val="1"/>
        </w:numPr>
        <w:spacing w:after="49"/>
        <w:ind w:hanging="360"/>
        <w:rPr>
          <w:sz w:val="24"/>
          <w:szCs w:val="24"/>
        </w:rPr>
      </w:pPr>
      <w:r w:rsidRPr="00100082">
        <w:rPr>
          <w:sz w:val="24"/>
          <w:szCs w:val="24"/>
        </w:rPr>
        <w:t xml:space="preserve">File with the Town Clerk.  “Each application for a special permit shall be filed by the petitioner with the town clerk and a copy of said application, including the date and time of filing certified by the town clerk, shall be filed forthwith by the petitioner with the special permit granting authority.” (M.G.L. Chapter 40A, Section 9) </w:t>
      </w:r>
    </w:p>
    <w:p w14:paraId="113EFE4F" w14:textId="1C9EA688" w:rsidR="00274627" w:rsidRPr="00100082" w:rsidRDefault="00100082">
      <w:pPr>
        <w:numPr>
          <w:ilvl w:val="0"/>
          <w:numId w:val="1"/>
        </w:numPr>
        <w:ind w:hanging="360"/>
        <w:rPr>
          <w:sz w:val="24"/>
          <w:szCs w:val="24"/>
        </w:rPr>
      </w:pPr>
      <w:r w:rsidRPr="00100082">
        <w:rPr>
          <w:sz w:val="24"/>
          <w:szCs w:val="24"/>
        </w:rPr>
        <w:t xml:space="preserve">The petitioner, after filing with the Town Clerk, files the granting authority’s copies with the ZBA Administrator who receives application for the permit granting authority, in this case the Zoning Board of Appeals. </w:t>
      </w:r>
    </w:p>
    <w:p w14:paraId="38AECE3A" w14:textId="77777777" w:rsidR="00274627" w:rsidRPr="00100082" w:rsidRDefault="00100082">
      <w:pPr>
        <w:spacing w:after="0" w:line="259" w:lineRule="auto"/>
        <w:ind w:left="720" w:firstLine="0"/>
        <w:rPr>
          <w:sz w:val="24"/>
          <w:szCs w:val="24"/>
        </w:rPr>
      </w:pPr>
      <w:r w:rsidRPr="00100082">
        <w:rPr>
          <w:sz w:val="24"/>
          <w:szCs w:val="24"/>
        </w:rPr>
        <w:t xml:space="preserve"> </w:t>
      </w:r>
    </w:p>
    <w:p w14:paraId="252A6362" w14:textId="77777777" w:rsidR="00274627" w:rsidRDefault="00100082">
      <w:pPr>
        <w:spacing w:after="0" w:line="259" w:lineRule="auto"/>
        <w:ind w:left="720" w:firstLine="0"/>
      </w:pPr>
      <w:r>
        <w:rPr>
          <w:sz w:val="20"/>
        </w:rPr>
        <w:t xml:space="preserve"> </w:t>
      </w:r>
    </w:p>
    <w:p w14:paraId="6633780C" w14:textId="77777777" w:rsidR="00274627" w:rsidRDefault="00100082">
      <w:pPr>
        <w:spacing w:after="0" w:line="259" w:lineRule="auto"/>
        <w:ind w:left="720" w:firstLine="0"/>
      </w:pPr>
      <w:r>
        <w:rPr>
          <w:sz w:val="20"/>
        </w:rPr>
        <w:t xml:space="preserve"> </w:t>
      </w:r>
    </w:p>
    <w:p w14:paraId="5F914F35" w14:textId="77777777" w:rsidR="00274627" w:rsidRDefault="00100082">
      <w:pPr>
        <w:spacing w:after="0" w:line="259" w:lineRule="auto"/>
        <w:ind w:left="720" w:firstLine="0"/>
      </w:pPr>
      <w:r>
        <w:rPr>
          <w:sz w:val="20"/>
        </w:rPr>
        <w:t xml:space="preserve"> </w:t>
      </w:r>
    </w:p>
    <w:p w14:paraId="4946EF19" w14:textId="70C4F65B" w:rsidR="00274627" w:rsidRDefault="00100082" w:rsidP="00100082">
      <w:pPr>
        <w:spacing w:after="0" w:line="259" w:lineRule="auto"/>
        <w:ind w:left="720" w:firstLine="0"/>
      </w:pPr>
      <w:r>
        <w:rPr>
          <w:sz w:val="20"/>
        </w:rPr>
        <w:t xml:space="preserve">  </w:t>
      </w:r>
    </w:p>
    <w:p w14:paraId="1E6D9419" w14:textId="1E20C20C" w:rsidR="00274627" w:rsidRDefault="00100082">
      <w:pPr>
        <w:spacing w:after="10"/>
        <w:ind w:left="715" w:hanging="10"/>
        <w:rPr>
          <w:sz w:val="24"/>
        </w:rPr>
      </w:pPr>
      <w:r>
        <w:rPr>
          <w:sz w:val="24"/>
        </w:rPr>
        <w:t>Lynne Bermudez</w:t>
      </w:r>
    </w:p>
    <w:p w14:paraId="69C108AB" w14:textId="532F0AA9" w:rsidR="00100082" w:rsidRDefault="00100082">
      <w:pPr>
        <w:spacing w:after="10"/>
        <w:ind w:left="715" w:hanging="10"/>
      </w:pPr>
      <w:r>
        <w:rPr>
          <w:sz w:val="24"/>
        </w:rPr>
        <w:t>ZBA Administrator</w:t>
      </w:r>
    </w:p>
    <w:p w14:paraId="6CD751FB" w14:textId="1BDC4BCE" w:rsidR="00274627" w:rsidRPr="00100082" w:rsidRDefault="00100082">
      <w:pPr>
        <w:spacing w:after="10"/>
        <w:ind w:left="715" w:right="6694" w:hanging="10"/>
      </w:pPr>
      <w:r>
        <w:rPr>
          <w:sz w:val="24"/>
        </w:rPr>
        <w:t xml:space="preserve">617-797-2135 </w:t>
      </w:r>
      <w:r w:rsidRPr="00100082">
        <w:t xml:space="preserve">lbermudez@topsfield-ma.gov </w:t>
      </w:r>
    </w:p>
    <w:sectPr w:rsidR="00274627" w:rsidRPr="00100082" w:rsidSect="00100082">
      <w:pgSz w:w="12240" w:h="15840"/>
      <w:pgMar w:top="1440" w:right="1728" w:bottom="144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CC7"/>
    <w:multiLevelType w:val="hybridMultilevel"/>
    <w:tmpl w:val="4F1AF0AC"/>
    <w:lvl w:ilvl="0" w:tplc="B914A81C">
      <w:start w:val="1"/>
      <w:numFmt w:val="bullet"/>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C88600">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E641B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E688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360F5A">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481DE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546E6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84D232">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983362">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0155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627"/>
    <w:rsid w:val="000F5232"/>
    <w:rsid w:val="00100082"/>
    <w:rsid w:val="00274627"/>
    <w:rsid w:val="00AC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4B80"/>
  <w15:docId w15:val="{B68E4C3B-C02C-4F09-B65D-E435937F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810" w:hanging="37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818"/>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robertak</dc:creator>
  <cp:keywords/>
  <cp:lastModifiedBy>Lynne Bermudez</cp:lastModifiedBy>
  <cp:revision>4</cp:revision>
  <dcterms:created xsi:type="dcterms:W3CDTF">2023-03-29T12:38:00Z</dcterms:created>
  <dcterms:modified xsi:type="dcterms:W3CDTF">2023-05-23T20:41:00Z</dcterms:modified>
</cp:coreProperties>
</file>